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0D1117"/>
  <w:body>
    <w:p>
      <w:pPr>
        <w:spacing w:after="120" w:before="1200" w:line="276" w:lineRule="auto"/>
      </w:pPr>
    </w:p>
    <w:p>
      <w:pPr>
        <w:spacing w:after="120"/>
        <w:jc w:val="center"/>
      </w:pPr>
      <w:r>
        <w:drawing>
          <wp:inline xmlns:a="http://schemas.openxmlformats.org/drawingml/2006/main" xmlns:pic="http://schemas.openxmlformats.org/drawingml/2006/picture">
            <wp:extent cx="1005840" cy="100584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onograme Effigie whit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10058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 w:before="200" w:line="276" w:lineRule="auto"/>
      </w:pPr>
    </w:p>
    <w:p>
      <w:pPr>
        <w:spacing w:after="120"/>
        <w:jc w:val="center"/>
      </w:pPr>
      <w:r>
        <w:drawing>
          <wp:inline xmlns:a="http://schemas.openxmlformats.org/drawingml/2006/main" xmlns:pic="http://schemas.openxmlformats.org/drawingml/2006/picture">
            <wp:extent cx="5120640" cy="926675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ffisynthes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9266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 w:before="480" w:line="276" w:lineRule="auto"/>
        <w:jc w:val="center"/>
      </w:pPr>
      <w:r>
        <w:rPr>
          <w:rFonts w:ascii="Segoe UI" w:hAnsi="Segoe UI"/>
          <w:b/>
          <w:i w:val="0"/>
          <w:color w:val="C9D1D9"/>
          <w:sz w:val="40"/>
        </w:rPr>
        <w:t>Guide d'installation</w:t>
      </w:r>
    </w:p>
    <w:p>
      <w:pPr>
        <w:spacing w:after="40" w:before="0" w:line="276" w:lineRule="auto"/>
        <w:jc w:val="center"/>
      </w:pPr>
      <w:r>
        <w:rPr>
          <w:rFonts w:ascii="Segoe UI" w:hAnsi="Segoe UI"/>
          <w:b w:val="0"/>
          <w:i w:val="0"/>
          <w:color w:val="56D0C8"/>
          <w:sz w:val="26"/>
        </w:rPr>
        <w:t>Transcription et compte-rendu médical assistés par IA</w:t>
      </w:r>
    </w:p>
    <w:p>
      <w:pPr>
        <w:spacing w:after="120" w:before="800" w:line="276" w:lineRule="auto"/>
        <w:jc w:val="center"/>
      </w:pPr>
      <w:r>
        <w:rPr>
          <w:rFonts w:ascii="Segoe UI" w:hAnsi="Segoe UI"/>
          <w:b w:val="0"/>
          <w:i w:val="0"/>
          <w:color w:val="8B949E"/>
          <w:sz w:val="22"/>
        </w:rPr>
        <w:t>Version 3.2.0</w:t>
      </w:r>
    </w:p>
    <w:p>
      <w:pPr>
        <w:spacing w:after="120" w:before="40" w:line="276" w:lineRule="auto"/>
        <w:jc w:val="center"/>
      </w:pPr>
      <w:r>
        <w:rPr>
          <w:rFonts w:ascii="Segoe UI" w:hAnsi="Segoe UI"/>
          <w:b w:val="0"/>
          <w:i w:val="0"/>
          <w:color w:val="6E7681"/>
          <w:sz w:val="20"/>
        </w:rPr>
        <w:t>Une application Effigie</w:t>
      </w:r>
    </w:p>
    <w:p>
      <w:r>
        <w:br w:type="page"/>
      </w:r>
    </w:p>
    <w:p>
      <w:pPr>
        <w:spacing w:after="80" w:before="280" w:line="276" w:lineRule="auto"/>
        <w:shd w:val="clear" w:color="auto" w:fill="161B22"/>
        <w:pBdr>
          <w:bottom w:val="single" w:sz="12" w:space="4" w:color="79B8FF"/>
        </w:pBdr>
      </w:pPr>
      <w:r>
        <w:rPr>
          <w:rFonts w:ascii="Segoe UI" w:hAnsi="Segoe UI"/>
          <w:b/>
          <w:i w:val="0"/>
          <w:color w:val="79B8FF"/>
          <w:sz w:val="30"/>
        </w:rPr>
        <w:t xml:space="preserve">▍ </w:t>
      </w:r>
      <w:r>
        <w:rPr>
          <w:rFonts w:ascii="Segoe UI" w:hAnsi="Segoe UI"/>
          <w:b/>
          <w:i w:val="0"/>
          <w:color w:val="FFFFFF"/>
          <w:sz w:val="30"/>
        </w:rPr>
        <w:t>Sommaire</w:t>
      </w:r>
    </w:p>
    <w:p>
      <w:pPr>
        <w:spacing w:after="80"/>
      </w:pPr>
      <w:r>
        <w:rPr>
          <w:rFonts w:ascii="Segoe UI" w:hAnsi="Segoe UI"/>
          <w:b w:val="0"/>
          <w:i w:val="0"/>
          <w:color w:val="C9D1D9"/>
          <w:sz w:val="23"/>
        </w:rPr>
        <w:t>1. Introduction</w:t>
      </w:r>
    </w:p>
    <w:p>
      <w:pPr>
        <w:spacing w:after="80"/>
      </w:pPr>
      <w:r>
        <w:rPr>
          <w:rFonts w:ascii="Segoe UI" w:hAnsi="Segoe UI"/>
          <w:b w:val="0"/>
          <w:i w:val="0"/>
          <w:color w:val="C9D1D9"/>
          <w:sz w:val="23"/>
        </w:rPr>
        <w:t>2. Installation (EffiSynthese.Setup.exe)</w:t>
      </w:r>
    </w:p>
    <w:p>
      <w:pPr>
        <w:spacing w:after="80"/>
      </w:pPr>
      <w:r>
        <w:rPr>
          <w:rFonts w:ascii="Segoe UI" w:hAnsi="Segoe UI"/>
          <w:b w:val="0"/>
          <w:i w:val="0"/>
          <w:color w:val="C9D1D9"/>
          <w:sz w:val="23"/>
        </w:rPr>
        <w:t>3. Premier lancement &amp; clés API</w:t>
      </w:r>
    </w:p>
    <w:p>
      <w:pPr>
        <w:spacing w:after="80"/>
      </w:pPr>
      <w:r>
        <w:rPr>
          <w:rFonts w:ascii="Segoe UI" w:hAnsi="Segoe UI"/>
          <w:b w:val="0"/>
          <w:i w:val="0"/>
          <w:color w:val="C9D1D9"/>
          <w:sz w:val="23"/>
        </w:rPr>
        <w:t>12. Dépannage (FAQ)</w:t>
      </w:r>
    </w:p>
    <w:p>
      <w:pPr>
        <w:spacing w:after="80"/>
      </w:pPr>
      <w:r>
        <w:rPr>
          <w:rFonts w:ascii="Segoe UI" w:hAnsi="Segoe UI"/>
          <w:b w:val="0"/>
          <w:i w:val="0"/>
          <w:color w:val="C9D1D9"/>
          <w:sz w:val="23"/>
        </w:rPr>
        <w:t>13. Annexe — fichiers &amp; valeurs par défaut</w:t>
      </w:r>
    </w:p>
    <w:p>
      <w:r>
        <w:br w:type="page"/>
      </w:r>
    </w:p>
    <w:p>
      <w:pPr>
        <w:spacing w:after="80" w:before="280" w:line="276" w:lineRule="auto"/>
        <w:shd w:val="clear" w:color="auto" w:fill="161B22"/>
        <w:pBdr>
          <w:bottom w:val="single" w:sz="12" w:space="4" w:color="79B8FF"/>
        </w:pBdr>
      </w:pPr>
      <w:r>
        <w:rPr>
          <w:rFonts w:ascii="Segoe UI" w:hAnsi="Segoe UI"/>
          <w:b/>
          <w:i w:val="0"/>
          <w:color w:val="79B8FF"/>
          <w:sz w:val="30"/>
        </w:rPr>
        <w:t xml:space="preserve">▍ </w:t>
      </w:r>
      <w:r>
        <w:rPr>
          <w:rFonts w:ascii="Segoe UI" w:hAnsi="Segoe UI"/>
          <w:b/>
          <w:i w:val="0"/>
          <w:color w:val="FFFFFF"/>
          <w:sz w:val="30"/>
        </w:rPr>
        <w:t>1. Introduction</w:t>
      </w:r>
    </w:p>
    <w:p>
      <w:pPr>
        <w:spacing w:after="120"/>
        <w:jc w:val="center"/>
      </w:pPr>
      <w:r>
        <w:drawing>
          <wp:inline xmlns:a="http://schemas.openxmlformats.org/drawingml/2006/main" xmlns:pic="http://schemas.openxmlformats.org/drawingml/2006/picture">
            <wp:extent cx="5760720" cy="3648456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in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4845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 w:before="0" w:line="276" w:lineRule="auto"/>
      </w:pPr>
      <w:r>
        <w:rPr>
          <w:rFonts w:ascii="Segoe UI" w:hAnsi="Segoe UI"/>
          <w:b w:val="0"/>
          <w:i w:val="0"/>
          <w:color w:val="C9D1D9"/>
          <w:sz w:val="22"/>
        </w:rPr>
        <w:t>EffiSynthese est l'application de bureau Windows d'Effigie dédiée à la transcription et à la synthèse de consultations médicales. Elle enregistre l'audio d'une consultation, le transcrit automatiquement, génère un compte-rendu structuré à l'aide d'une IA, puis l'exporte au format Word.</w:t>
      </w:r>
    </w:p>
    <w:p>
      <w:pPr>
        <w:spacing w:after="120" w:before="0" w:line="276" w:lineRule="auto"/>
      </w:pPr>
      <w:r>
        <w:rPr>
          <w:rFonts w:ascii="Segoe UI" w:hAnsi="Segoe UI"/>
          <w:b w:val="0"/>
          <w:i w:val="0"/>
          <w:color w:val="C9D1D9"/>
          <w:sz w:val="22"/>
        </w:rPr>
        <w:t>L'interface est entièrement en français et propose un thème clair ou sombre. Toute la chaîne — de l'enregistrement à l'export — se pilote depuis une seule fenêtre, et peut aussi être commandée à distance depuis un smartphone via la télécommande web.</w:t>
      </w:r>
    </w:p>
    <w:p>
      <w:pPr>
        <w:pStyle w:val="ListBullet"/>
        <w:spacing w:after="60" w:line="276" w:lineRule="auto"/>
      </w:pPr>
      <w:r>
        <w:rPr>
          <w:rFonts w:ascii="Segoe UI" w:hAnsi="Segoe UI"/>
          <w:b w:val="0"/>
          <w:i w:val="0"/>
          <w:color w:val="C9D1D9"/>
          <w:sz w:val="22"/>
        </w:rPr>
        <w:t>Enregistrement audio — micro filaire ou casque Bluetooth (capture WASAPI) — ou import d'un fichier existant.</w:t>
      </w:r>
    </w:p>
    <w:p>
      <w:pPr>
        <w:pStyle w:val="ListBullet"/>
        <w:spacing w:after="60" w:line="276" w:lineRule="auto"/>
      </w:pPr>
      <w:r>
        <w:rPr>
          <w:rFonts w:ascii="Segoe UI" w:hAnsi="Segoe UI"/>
          <w:b w:val="0"/>
          <w:i w:val="0"/>
          <w:color w:val="C9D1D9"/>
          <w:sz w:val="22"/>
        </w:rPr>
        <w:t>Enregistrement au format WAV, MP3 ou AAC (défaut AAC, plus léger).</w:t>
      </w:r>
    </w:p>
    <w:p>
      <w:pPr>
        <w:pStyle w:val="ListBullet"/>
        <w:spacing w:after="60" w:line="276" w:lineRule="auto"/>
      </w:pPr>
      <w:r>
        <w:rPr>
          <w:rFonts w:ascii="Segoe UI" w:hAnsi="Segoe UI"/>
          <w:b w:val="0"/>
          <w:i w:val="0"/>
          <w:color w:val="C9D1D9"/>
          <w:sz w:val="22"/>
        </w:rPr>
        <w:t>Transcription cloud : Cloud OVH ou Cloud Gladia (diarisation incluse).</w:t>
      </w:r>
    </w:p>
    <w:p>
      <w:pPr>
        <w:pStyle w:val="ListBullet"/>
        <w:spacing w:after="60" w:line="276" w:lineRule="auto"/>
      </w:pPr>
      <w:r>
        <w:rPr>
          <w:rFonts w:ascii="Segoe UI" w:hAnsi="Segoe UI"/>
          <w:b w:val="0"/>
          <w:i w:val="0"/>
          <w:color w:val="C9D1D9"/>
          <w:sz w:val="22"/>
        </w:rPr>
        <w:t>Édition des segments et attribution des intervenants (praticien / patient).</w:t>
      </w:r>
    </w:p>
    <w:p>
      <w:pPr>
        <w:pStyle w:val="ListBullet"/>
        <w:spacing w:after="60" w:line="276" w:lineRule="auto"/>
      </w:pPr>
      <w:r>
        <w:rPr>
          <w:rFonts w:ascii="Segoe UI" w:hAnsi="Segoe UI"/>
          <w:b w:val="0"/>
          <w:i w:val="0"/>
          <w:color w:val="C9D1D9"/>
          <w:sz w:val="22"/>
        </w:rPr>
        <w:t>Compte-rendu généré par IA à partir de modèles de prompt personnalisables.</w:t>
      </w:r>
    </w:p>
    <w:p>
      <w:pPr>
        <w:pStyle w:val="ListBullet"/>
        <w:spacing w:after="60" w:line="276" w:lineRule="auto"/>
      </w:pPr>
      <w:r>
        <w:rPr>
          <w:rFonts w:ascii="Segoe UI" w:hAnsi="Segoe UI"/>
          <w:b w:val="0"/>
          <w:i w:val="0"/>
          <w:color w:val="C9D1D9"/>
          <w:sz w:val="22"/>
        </w:rPr>
        <w:t>Export multi-format du compte-rendu : Word (.docx), PDF, ODF (.odt), RTF.</w:t>
      </w:r>
    </w:p>
    <w:p>
      <w:pPr>
        <w:pStyle w:val="ListBullet"/>
        <w:spacing w:after="60" w:line="276" w:lineRule="auto"/>
      </w:pPr>
      <w:r>
        <w:rPr>
          <w:rFonts w:ascii="Segoe UI" w:hAnsi="Segoe UI"/>
          <w:b w:val="0"/>
          <w:i w:val="0"/>
          <w:color w:val="C9D1D9"/>
          <w:sz w:val="22"/>
        </w:rPr>
        <w:t>Télécommande web par QR code pour piloter l'app depuis un téléphone.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648"/>
      </w:tblGrid>
      <w:tr>
        <w:tc>
          <w:tcPr>
            <w:tcW w:type="dxa" w:w="9648"/>
            <w:shd w:val="clear" w:color="auto" w:fill="1C2128"/>
            <w:tcBorders>
              <w:top w:val="single" w:sz="4" w:space="0" w:color="3FB950"/>
              <w:bottom w:val="single" w:sz="4" w:space="0" w:color="3FB950"/>
              <w:left w:val="single" w:sz="4" w:space="0" w:color="3FB950"/>
              <w:right w:val="single" w:sz="4" w:space="0" w:color="3FB950"/>
            </w:tcBorders>
            <w:tcMar>
              <w:top w:w="100" w:type="dxa"/>
              <w:bottom w:w="100" w:type="dxa"/>
              <w:start w:w="160" w:type="dxa"/>
              <w:end w:w="160" w:type="dxa"/>
            </w:tcMar>
          </w:tcPr>
          <w:p>
            <w:pPr>
              <w:spacing w:after="0"/>
            </w:pPr>
            <w:r>
              <w:rPr>
                <w:rFonts w:ascii="Segoe UI" w:hAnsi="Segoe UI"/>
                <w:b/>
                <w:i w:val="0"/>
                <w:color w:val="3FB950"/>
                <w:sz w:val="22"/>
              </w:rPr>
              <w:t xml:space="preserve">Astuce —  </w:t>
            </w:r>
            <w:r>
              <w:rPr>
                <w:rFonts w:ascii="Segoe UI" w:hAnsi="Segoe UI"/>
                <w:b w:val="0"/>
                <w:i w:val="0"/>
                <w:color w:val="C9D1D9"/>
                <w:sz w:val="22"/>
              </w:rPr>
              <w:t>Deux plateformes cloud sont disponibles pour la transcription comme pour le compte-rendu : Cloud OVH et Cloud Gladia. Par défaut, Gladia est sélectionné pour les deux.</w:t>
            </w:r>
          </w:p>
        </w:tc>
      </w:tr>
    </w:tbl>
    <w:p>
      <w:pPr>
        <w:spacing w:after="40"/>
      </w:pPr>
    </w:p>
    <w:p>
      <w:pPr>
        <w:spacing w:after="80" w:before="280" w:line="276" w:lineRule="auto"/>
        <w:shd w:val="clear" w:color="auto" w:fill="161B22"/>
        <w:pBdr>
          <w:bottom w:val="single" w:sz="12" w:space="4" w:color="79B8FF"/>
        </w:pBdr>
      </w:pPr>
      <w:r>
        <w:rPr>
          <w:rFonts w:ascii="Segoe UI" w:hAnsi="Segoe UI"/>
          <w:b/>
          <w:i w:val="0"/>
          <w:color w:val="79B8FF"/>
          <w:sz w:val="30"/>
        </w:rPr>
        <w:t xml:space="preserve">▍ </w:t>
      </w:r>
      <w:r>
        <w:rPr>
          <w:rFonts w:ascii="Segoe UI" w:hAnsi="Segoe UI"/>
          <w:b/>
          <w:i w:val="0"/>
          <w:color w:val="FFFFFF"/>
          <w:sz w:val="30"/>
        </w:rPr>
        <w:t>2. Installation (EffiSynthese.Setup.exe)</w:t>
      </w:r>
    </w:p>
    <w:p>
      <w:pPr>
        <w:spacing w:after="40" w:before="160" w:line="276" w:lineRule="auto"/>
      </w:pPr>
      <w:r>
        <w:rPr>
          <w:rFonts w:ascii="Segoe UI" w:hAnsi="Segoe UI"/>
          <w:b/>
          <w:i w:val="0"/>
          <w:color w:val="56D0C8"/>
          <w:sz w:val="25"/>
        </w:rPr>
        <w:t>Prérequis</w:t>
      </w:r>
    </w:p>
    <w:p>
      <w:pPr>
        <w:pStyle w:val="ListBullet"/>
        <w:spacing w:after="60" w:line="276" w:lineRule="auto"/>
      </w:pPr>
      <w:r>
        <w:rPr>
          <w:rFonts w:ascii="Segoe UI" w:hAnsi="Segoe UI"/>
          <w:b w:val="0"/>
          <w:i w:val="0"/>
          <w:color w:val="C9D1D9"/>
          <w:sz w:val="22"/>
        </w:rPr>
        <w:t>Windows 10 ou supérieur (64 bits).</w:t>
      </w:r>
    </w:p>
    <w:p>
      <w:pPr>
        <w:pStyle w:val="ListBullet"/>
        <w:spacing w:after="60" w:line="276" w:lineRule="auto"/>
      </w:pPr>
      <w:r>
        <w:rPr>
          <w:rFonts w:ascii="Segoe UI" w:hAnsi="Segoe UI"/>
          <w:b w:val="0"/>
          <w:i w:val="0"/>
          <w:color w:val="C9D1D9"/>
          <w:sz w:val="22"/>
        </w:rPr>
        <w:t>Aucune installation préalable de .NET : l'installateur embarque le runtime.</w:t>
      </w:r>
    </w:p>
    <w:p>
      <w:pPr>
        <w:pStyle w:val="ListBullet"/>
        <w:spacing w:after="60" w:line="276" w:lineRule="auto"/>
      </w:pPr>
      <w:r>
        <w:rPr>
          <w:rFonts w:ascii="Segoe UI" w:hAnsi="Segoe UI"/>
          <w:b w:val="0"/>
          <w:i w:val="0"/>
          <w:color w:val="C9D1D9"/>
          <w:sz w:val="22"/>
        </w:rPr>
        <w:t>Un microphone et une connexion Internet (la transcription est en ligne).</w:t>
      </w:r>
    </w:p>
    <w:p>
      <w:pPr>
        <w:spacing w:after="40" w:before="160" w:line="276" w:lineRule="auto"/>
      </w:pPr>
      <w:r>
        <w:rPr>
          <w:rFonts w:ascii="Segoe UI" w:hAnsi="Segoe UI"/>
          <w:b/>
          <w:i w:val="0"/>
          <w:color w:val="56D0C8"/>
          <w:sz w:val="25"/>
        </w:rPr>
        <w:t>Procédure</w:t>
      </w:r>
    </w:p>
    <w:p>
      <w:pPr>
        <w:spacing w:after="80" w:line="276" w:lineRule="auto"/>
        <w:ind w:left="360"/>
      </w:pPr>
      <w:r>
        <w:rPr>
          <w:rFonts w:ascii="Segoe UI" w:hAnsi="Segoe UI"/>
          <w:b/>
          <w:i w:val="0"/>
          <w:color w:val="79B8FF"/>
          <w:sz w:val="22"/>
        </w:rPr>
        <w:t xml:space="preserve">1.  </w:t>
      </w:r>
      <w:r>
        <w:rPr>
          <w:rFonts w:ascii="Segoe UI" w:hAnsi="Segoe UI"/>
          <w:b w:val="0"/>
          <w:i w:val="0"/>
          <w:color w:val="C9D1D9"/>
          <w:sz w:val="22"/>
        </w:rPr>
        <w:t>Double-cliquez sur EffiSynthese.Setup.exe (~150 Mo, autonome). Une fenêtre d'installation sombre s'ouvre.</w:t>
      </w:r>
    </w:p>
    <w:p>
      <w:pPr>
        <w:spacing w:after="80" w:line="276" w:lineRule="auto"/>
        <w:ind w:left="360"/>
      </w:pPr>
      <w:r>
        <w:rPr>
          <w:rFonts w:ascii="Segoe UI" w:hAnsi="Segoe UI"/>
          <w:b/>
          <w:i w:val="0"/>
          <w:color w:val="79B8FF"/>
          <w:sz w:val="22"/>
        </w:rPr>
        <w:t xml:space="preserve">2.  </w:t>
      </w:r>
      <w:r>
        <w:rPr>
          <w:rFonts w:ascii="Segoe UI" w:hAnsi="Segoe UI"/>
          <w:b w:val="0"/>
          <w:i w:val="0"/>
          <w:color w:val="C9D1D9"/>
          <w:sz w:val="22"/>
        </w:rPr>
        <w:t>Vérifiez le dossier d'installation (par défaut C:\effigie-modules\effisynthese). Un bouton permet d'en choisir un autre.</w:t>
      </w:r>
    </w:p>
    <w:p>
      <w:pPr>
        <w:spacing w:after="80" w:line="276" w:lineRule="auto"/>
        <w:ind w:left="360"/>
      </w:pPr>
      <w:r>
        <w:rPr>
          <w:rFonts w:ascii="Segoe UI" w:hAnsi="Segoe UI"/>
          <w:b/>
          <w:i w:val="0"/>
          <w:color w:val="79B8FF"/>
          <w:sz w:val="22"/>
        </w:rPr>
        <w:t xml:space="preserve">3.  </w:t>
      </w:r>
      <w:r>
        <w:rPr>
          <w:rFonts w:ascii="Segoe UI" w:hAnsi="Segoe UI"/>
          <w:b w:val="0"/>
          <w:i w:val="0"/>
          <w:color w:val="C9D1D9"/>
          <w:sz w:val="22"/>
        </w:rPr>
        <w:t>Optionnel : collez vos clés API Gladia et/ou OVH. Les deux champs peuvent rester vides et être renseignés plus tard dans l'application.</w:t>
      </w:r>
    </w:p>
    <w:p>
      <w:pPr>
        <w:spacing w:after="80" w:line="276" w:lineRule="auto"/>
        <w:ind w:left="360"/>
      </w:pPr>
      <w:r>
        <w:rPr>
          <w:rFonts w:ascii="Segoe UI" w:hAnsi="Segoe UI"/>
          <w:b/>
          <w:i w:val="0"/>
          <w:color w:val="79B8FF"/>
          <w:sz w:val="22"/>
        </w:rPr>
        <w:t xml:space="preserve">4.  </w:t>
      </w:r>
      <w:r>
        <w:rPr>
          <w:rFonts w:ascii="Segoe UI" w:hAnsi="Segoe UI"/>
          <w:b w:val="0"/>
          <w:i w:val="0"/>
          <w:color w:val="C9D1D9"/>
          <w:sz w:val="22"/>
        </w:rPr>
        <w:t>Lancez l'installation : la barre de statut affiche l'avancement (création du dossier, extraction des fichiers, écriture de la configuration, raccourci).</w:t>
      </w:r>
    </w:p>
    <w:p>
      <w:pPr>
        <w:spacing w:after="80" w:line="276" w:lineRule="auto"/>
        <w:ind w:left="360"/>
      </w:pPr>
      <w:r>
        <w:rPr>
          <w:rFonts w:ascii="Segoe UI" w:hAnsi="Segoe UI"/>
          <w:b/>
          <w:i w:val="0"/>
          <w:color w:val="79B8FF"/>
          <w:sz w:val="22"/>
        </w:rPr>
        <w:t xml:space="preserve">5.  </w:t>
      </w:r>
      <w:r>
        <w:rPr>
          <w:rFonts w:ascii="Segoe UI" w:hAnsi="Segoe UI"/>
          <w:b w:val="0"/>
          <w:i w:val="0"/>
          <w:color w:val="C9D1D9"/>
          <w:sz w:val="22"/>
        </w:rPr>
        <w:t>Au terme, un écran de confirmation s'affiche ; le bouton « Lancer » démarre immédiatement l'application.</w:t>
      </w:r>
    </w:p>
    <w:p>
      <w:pPr>
        <w:spacing w:after="120" w:before="0" w:line="276" w:lineRule="auto"/>
      </w:pPr>
      <w:r>
        <w:rPr>
          <w:rFonts w:ascii="Segoe UI" w:hAnsi="Segoe UI"/>
          <w:b w:val="0"/>
          <w:i w:val="0"/>
          <w:color w:val="C9D1D9"/>
          <w:sz w:val="22"/>
        </w:rPr>
        <w:t>Un raccourci est ajouté au menu Démarrer sous effigie ▸ modules.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648"/>
      </w:tblGrid>
      <w:tr>
        <w:tc>
          <w:tcPr>
            <w:tcW w:type="dxa" w:w="9648"/>
            <w:shd w:val="clear" w:color="auto" w:fill="1C2128"/>
            <w:tcBorders>
              <w:top w:val="single" w:sz="4" w:space="0" w:color="D29922"/>
              <w:bottom w:val="single" w:sz="4" w:space="0" w:color="D29922"/>
              <w:left w:val="single" w:sz="4" w:space="0" w:color="D29922"/>
              <w:right w:val="single" w:sz="4" w:space="0" w:color="D29922"/>
            </w:tcBorders>
            <w:tcMar>
              <w:top w:w="100" w:type="dxa"/>
              <w:bottom w:w="100" w:type="dxa"/>
              <w:start w:w="160" w:type="dxa"/>
              <w:end w:w="160" w:type="dxa"/>
            </w:tcMar>
          </w:tcPr>
          <w:p>
            <w:pPr>
              <w:spacing w:after="0"/>
            </w:pPr>
            <w:r>
              <w:rPr>
                <w:rFonts w:ascii="Segoe UI" w:hAnsi="Segoe UI"/>
                <w:b/>
                <w:i w:val="0"/>
                <w:color w:val="D29922"/>
                <w:sz w:val="22"/>
              </w:rPr>
              <w:t xml:space="preserve">Important —  </w:t>
            </w:r>
            <w:r>
              <w:rPr>
                <w:rFonts w:ascii="Segoe UI" w:hAnsi="Segoe UI"/>
                <w:b w:val="0"/>
                <w:i w:val="0"/>
                <w:color w:val="C9D1D9"/>
                <w:sz w:val="22"/>
              </w:rPr>
              <w:t>L'installateur écrit tout le nécessaire dans le dossier choisi, sauf les clés API si vous les laissez vides. Le fichier appsettings.json livré n'est pas réécrit ; seul key.json est créé à partir des clés saisies.</w:t>
            </w:r>
          </w:p>
        </w:tc>
      </w:tr>
    </w:tbl>
    <w:p>
      <w:pPr>
        <w:spacing w:after="40"/>
      </w:pPr>
    </w:p>
    <w:p>
      <w:pPr>
        <w:spacing w:after="80" w:before="280" w:line="276" w:lineRule="auto"/>
        <w:shd w:val="clear" w:color="auto" w:fill="161B22"/>
        <w:pBdr>
          <w:bottom w:val="single" w:sz="12" w:space="4" w:color="79B8FF"/>
        </w:pBdr>
      </w:pPr>
      <w:r>
        <w:rPr>
          <w:rFonts w:ascii="Segoe UI" w:hAnsi="Segoe UI"/>
          <w:b/>
          <w:i w:val="0"/>
          <w:color w:val="79B8FF"/>
          <w:sz w:val="30"/>
        </w:rPr>
        <w:t xml:space="preserve">▍ </w:t>
      </w:r>
      <w:r>
        <w:rPr>
          <w:rFonts w:ascii="Segoe UI" w:hAnsi="Segoe UI"/>
          <w:b/>
          <w:i w:val="0"/>
          <w:color w:val="FFFFFF"/>
          <w:sz w:val="30"/>
        </w:rPr>
        <w:t>3. Premier lancement &amp; clés API</w:t>
      </w:r>
    </w:p>
    <w:p>
      <w:pPr>
        <w:spacing w:after="120" w:before="0" w:line="276" w:lineRule="auto"/>
      </w:pPr>
      <w:r>
        <w:rPr>
          <w:rFonts w:ascii="Segoe UI" w:hAnsi="Segoe UI"/>
          <w:b w:val="0"/>
          <w:i w:val="0"/>
          <w:color w:val="C9D1D9"/>
          <w:sz w:val="22"/>
        </w:rPr>
        <w:t>Au premier démarrage, un fichier key.json vide est créé automatiquement à côté de l'exécutable si aucun n'existe : l'application ne plante jamais sur une clé manquante. Pour transcrire, il faut renseigner au moins une clé API.</w:t>
      </w:r>
    </w:p>
    <w:p>
      <w:pPr>
        <w:spacing w:after="120"/>
        <w:jc w:val="center"/>
      </w:pPr>
      <w:r>
        <w:drawing>
          <wp:inline xmlns:a="http://schemas.openxmlformats.org/drawingml/2006/main" xmlns:pic="http://schemas.openxmlformats.org/drawingml/2006/picture">
            <wp:extent cx="5760720" cy="3648456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nfig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4845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60" w:line="276" w:lineRule="auto"/>
      </w:pPr>
      <w:r>
        <w:rPr>
          <w:rFonts w:ascii="Segoe UI" w:hAnsi="Segoe UI"/>
          <w:b/>
          <w:i w:val="0"/>
          <w:color w:val="56D0C8"/>
          <w:sz w:val="25"/>
        </w:rPr>
        <w:t>Saisir les clés dans l'application</w:t>
      </w:r>
    </w:p>
    <w:p>
      <w:pPr>
        <w:spacing w:after="80" w:line="276" w:lineRule="auto"/>
        <w:ind w:left="360"/>
      </w:pPr>
      <w:r>
        <w:rPr>
          <w:rFonts w:ascii="Segoe UI" w:hAnsi="Segoe UI"/>
          <w:b/>
          <w:i w:val="0"/>
          <w:color w:val="79B8FF"/>
          <w:sz w:val="22"/>
        </w:rPr>
        <w:t xml:space="preserve">1.  </w:t>
      </w:r>
      <w:r>
        <w:rPr>
          <w:rFonts w:ascii="Segoe UI" w:hAnsi="Segoe UI"/>
          <w:b w:val="0"/>
          <w:i w:val="0"/>
          <w:color w:val="C9D1D9"/>
          <w:sz w:val="22"/>
        </w:rPr>
        <w:t>Procurez-vous une clé API Gladia (platform.gladia.io) et/ou OVH AI Endpoints.</w:t>
      </w:r>
    </w:p>
    <w:p>
      <w:pPr>
        <w:spacing w:after="80" w:line="276" w:lineRule="auto"/>
        <w:ind w:left="360"/>
      </w:pPr>
      <w:r>
        <w:rPr>
          <w:rFonts w:ascii="Segoe UI" w:hAnsi="Segoe UI"/>
          <w:b/>
          <w:i w:val="0"/>
          <w:color w:val="79B8FF"/>
          <w:sz w:val="22"/>
        </w:rPr>
        <w:t xml:space="preserve">2.  </w:t>
      </w:r>
      <w:r>
        <w:rPr>
          <w:rFonts w:ascii="Segoe UI" w:hAnsi="Segoe UI"/>
          <w:b w:val="0"/>
          <w:i w:val="0"/>
          <w:color w:val="C9D1D9"/>
          <w:sz w:val="22"/>
        </w:rPr>
        <w:t>Dans la barre de titre, cliquez sur l'icône engrenage (⚙) pour ouvrir la popup « Configuration des clés API ».</w:t>
      </w:r>
    </w:p>
    <w:p>
      <w:pPr>
        <w:spacing w:after="80" w:line="276" w:lineRule="auto"/>
        <w:ind w:left="360"/>
      </w:pPr>
      <w:r>
        <w:rPr>
          <w:rFonts w:ascii="Segoe UI" w:hAnsi="Segoe UI"/>
          <w:b/>
          <w:i w:val="0"/>
          <w:color w:val="79B8FF"/>
          <w:sz w:val="22"/>
        </w:rPr>
        <w:t xml:space="preserve">3.  </w:t>
      </w:r>
      <w:r>
        <w:rPr>
          <w:rFonts w:ascii="Segoe UI" w:hAnsi="Segoe UI"/>
          <w:b w:val="0"/>
          <w:i w:val="0"/>
          <w:color w:val="C9D1D9"/>
          <w:sz w:val="22"/>
        </w:rPr>
        <w:t>Collez la « Clé API Gladia » et/ou la « Clé API OVH » dans les champs prévus.</w:t>
      </w:r>
    </w:p>
    <w:p>
      <w:pPr>
        <w:spacing w:after="80" w:line="276" w:lineRule="auto"/>
        <w:ind w:left="360"/>
      </w:pPr>
      <w:r>
        <w:rPr>
          <w:rFonts w:ascii="Segoe UI" w:hAnsi="Segoe UI"/>
          <w:b/>
          <w:i w:val="0"/>
          <w:color w:val="79B8FF"/>
          <w:sz w:val="22"/>
        </w:rPr>
        <w:t xml:space="preserve">4.  </w:t>
      </w:r>
      <w:r>
        <w:rPr>
          <w:rFonts w:ascii="Segoe UI" w:hAnsi="Segoe UI"/>
          <w:b w:val="0"/>
          <w:i w:val="0"/>
          <w:color w:val="C9D1D9"/>
          <w:sz w:val="22"/>
        </w:rPr>
        <w:t>Cliquez sur « Enregistrer ». Un message confirme l'enregistrement.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648"/>
      </w:tblGrid>
      <w:tr>
        <w:tc>
          <w:tcPr>
            <w:tcW w:type="dxa" w:w="9648"/>
            <w:shd w:val="clear" w:color="auto" w:fill="1C2128"/>
            <w:tcBorders>
              <w:top w:val="single" w:sz="4" w:space="0" w:color="3FB950"/>
              <w:bottom w:val="single" w:sz="4" w:space="0" w:color="3FB950"/>
              <w:left w:val="single" w:sz="4" w:space="0" w:color="3FB950"/>
              <w:right w:val="single" w:sz="4" w:space="0" w:color="3FB950"/>
            </w:tcBorders>
            <w:tcMar>
              <w:top w:w="100" w:type="dxa"/>
              <w:bottom w:w="100" w:type="dxa"/>
              <w:start w:w="160" w:type="dxa"/>
              <w:end w:w="160" w:type="dxa"/>
            </w:tcMar>
          </w:tcPr>
          <w:p>
            <w:pPr>
              <w:spacing w:after="0"/>
            </w:pPr>
            <w:r>
              <w:rPr>
                <w:rFonts w:ascii="Segoe UI" w:hAnsi="Segoe UI"/>
                <w:b/>
                <w:i w:val="0"/>
                <w:color w:val="3FB950"/>
                <w:sz w:val="22"/>
              </w:rPr>
              <w:t xml:space="preserve">Astuce —  </w:t>
            </w:r>
            <w:r>
              <w:rPr>
                <w:rFonts w:ascii="Segoe UI" w:hAnsi="Segoe UI"/>
                <w:b w:val="0"/>
                <w:i w:val="0"/>
                <w:color w:val="C9D1D9"/>
                <w:sz w:val="22"/>
              </w:rPr>
              <w:t>Les clés s'appliquent immédiatement, sans redémarrage : les services internes sont reconstruits et la connexion est re-testée dans la foulée.</w:t>
            </w:r>
          </w:p>
        </w:tc>
      </w:tr>
    </w:tbl>
    <w:p>
      <w:pPr>
        <w:spacing w:after="40"/>
      </w:pPr>
    </w:p>
    <w:p>
      <w:pPr>
        <w:pStyle w:val="ListBullet"/>
        <w:spacing w:after="60" w:line="276" w:lineRule="auto"/>
      </w:pPr>
      <w:r>
        <w:rPr>
          <w:rFonts w:ascii="Segoe UI" w:hAnsi="Segoe UI"/>
          <w:b w:val="0"/>
          <w:i w:val="0"/>
          <w:color w:val="C9D1D9"/>
          <w:sz w:val="22"/>
        </w:rPr>
        <w:t>La popup ne se ferme plus au clic à l'extérieur : utilisez « Enregistrer » pour valider ou « Annuler » pour refermer sans rien changer.</w:t>
      </w:r>
    </w:p>
    <w:p>
      <w:pPr>
        <w:pStyle w:val="ListBullet"/>
        <w:spacing w:after="60" w:line="276" w:lineRule="auto"/>
      </w:pPr>
      <w:r>
        <w:rPr>
          <w:rFonts w:ascii="Segoe UI" w:hAnsi="Segoe UI"/>
          <w:b w:val="0"/>
          <w:i w:val="0"/>
          <w:color w:val="C9D1D9"/>
          <w:sz w:val="22"/>
        </w:rPr>
        <w:t>Un interrupteur « Couleurs par intervenant » y est également disponible : il colore chaque locuteur dans la transcription (voir § Transcription).</w:t>
      </w:r>
    </w:p>
    <w:p>
      <w:pPr>
        <w:spacing w:after="40" w:before="160" w:line="276" w:lineRule="auto"/>
      </w:pPr>
      <w:r>
        <w:rPr>
          <w:rFonts w:ascii="Segoe UI" w:hAnsi="Segoe UI"/>
          <w:b/>
          <w:i w:val="0"/>
          <w:color w:val="56D0C8"/>
          <w:sz w:val="25"/>
        </w:rPr>
        <w:t>Vérifier la connexion</w:t>
      </w:r>
    </w:p>
    <w:p>
      <w:pPr>
        <w:pStyle w:val="ListBullet"/>
        <w:spacing w:after="60" w:line="276" w:lineRule="auto"/>
      </w:pPr>
      <w:r>
        <w:rPr>
          <w:rFonts w:ascii="Segoe UI" w:hAnsi="Segoe UI"/>
          <w:b w:val="0"/>
          <w:i w:val="0"/>
          <w:color w:val="C9D1D9"/>
          <w:sz w:val="22"/>
        </w:rPr>
        <w:t>Un point coloré sur les cartes Transcription et Compte-rendu indique l'état du backend : vert = disponible, rouge = indisponible ou clé invalide.</w:t>
      </w:r>
    </w:p>
    <w:p>
      <w:pPr>
        <w:pStyle w:val="ListBullet"/>
        <w:spacing w:after="60" w:line="276" w:lineRule="auto"/>
      </w:pPr>
      <w:r>
        <w:rPr>
          <w:rFonts w:ascii="Segoe UI" w:hAnsi="Segoe UI"/>
          <w:b w:val="0"/>
          <w:i w:val="0"/>
          <w:color w:val="C9D1D9"/>
          <w:sz w:val="22"/>
        </w:rPr>
        <w:t>La vérification est automatique toutes les 60 secondes.</w:t>
      </w:r>
    </w:p>
    <w:p>
      <w:pPr>
        <w:pStyle w:val="ListBullet"/>
        <w:spacing w:after="60" w:line="276" w:lineRule="auto"/>
      </w:pPr>
      <w:r>
        <w:rPr>
          <w:rFonts w:ascii="Segoe UI" w:hAnsi="Segoe UI"/>
          <w:b w:val="0"/>
          <w:i w:val="0"/>
          <w:color w:val="C9D1D9"/>
          <w:sz w:val="22"/>
        </w:rPr>
        <w:t>Les boutons « Transcrire » et « Générer » sont grisés tant que le backend correspondant n'est pas disponible.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648"/>
      </w:tblGrid>
      <w:tr>
        <w:tc>
          <w:tcPr>
            <w:tcW w:type="dxa" w:w="9648"/>
            <w:shd w:val="clear" w:color="auto" w:fill="1C2128"/>
            <w:tcBorders>
              <w:top w:val="single" w:sz="4" w:space="0" w:color="D29922"/>
              <w:bottom w:val="single" w:sz="4" w:space="0" w:color="D29922"/>
              <w:left w:val="single" w:sz="4" w:space="0" w:color="D29922"/>
              <w:right w:val="single" w:sz="4" w:space="0" w:color="D29922"/>
            </w:tcBorders>
            <w:tcMar>
              <w:top w:w="100" w:type="dxa"/>
              <w:bottom w:w="100" w:type="dxa"/>
              <w:start w:w="160" w:type="dxa"/>
              <w:end w:w="160" w:type="dxa"/>
            </w:tcMar>
          </w:tcPr>
          <w:p>
            <w:pPr>
              <w:spacing w:after="0"/>
            </w:pPr>
            <w:r>
              <w:rPr>
                <w:rFonts w:ascii="Segoe UI" w:hAnsi="Segoe UI"/>
                <w:b/>
                <w:i w:val="0"/>
                <w:color w:val="D29922"/>
                <w:sz w:val="22"/>
              </w:rPr>
              <w:t xml:space="preserve">Important —  </w:t>
            </w:r>
            <w:r>
              <w:rPr>
                <w:rFonts w:ascii="Segoe UI" w:hAnsi="Segoe UI"/>
                <w:b w:val="0"/>
                <w:i w:val="0"/>
                <w:color w:val="C9D1D9"/>
                <w:sz w:val="22"/>
              </w:rPr>
              <w:t>Les clés sont stockées en clair dans key.json (pas de chiffrement). Ce fichier reste local au poste et n'est jamais versionné.</w:t>
            </w:r>
          </w:p>
        </w:tc>
      </w:tr>
    </w:tbl>
    <w:p>
      <w:pPr>
        <w:spacing w:after="40"/>
      </w:pPr>
    </w:p>
    <w:p>
      <w:pPr>
        <w:spacing w:after="80" w:before="280" w:line="276" w:lineRule="auto"/>
        <w:shd w:val="clear" w:color="auto" w:fill="161B22"/>
        <w:pBdr>
          <w:bottom w:val="single" w:sz="12" w:space="4" w:color="79B8FF"/>
        </w:pBdr>
      </w:pPr>
      <w:r>
        <w:rPr>
          <w:rFonts w:ascii="Segoe UI" w:hAnsi="Segoe UI"/>
          <w:b/>
          <w:i w:val="0"/>
          <w:color w:val="79B8FF"/>
          <w:sz w:val="30"/>
        </w:rPr>
        <w:t xml:space="preserve">▍ </w:t>
      </w:r>
      <w:r>
        <w:rPr>
          <w:rFonts w:ascii="Segoe UI" w:hAnsi="Segoe UI"/>
          <w:b/>
          <w:i w:val="0"/>
          <w:color w:val="FFFFFF"/>
          <w:sz w:val="30"/>
        </w:rPr>
        <w:t>12. Dépannage (FAQ)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24"/>
        <w:gridCol w:w="4824"/>
      </w:tblGrid>
      <w:tr>
        <w:tc>
          <w:tcPr>
            <w:tcW w:type="dxa" w:w="4824"/>
            <w:shd w:val="clear" w:color="auto" w:fill="30363D"/>
            <w:tcBorders>
              <w:top w:val="single" w:sz="4" w:space="0" w:color="30363D"/>
              <w:bottom w:val="single" w:sz="4" w:space="0" w:color="30363D"/>
              <w:left w:val="single" w:sz="4" w:space="0" w:color="30363D"/>
              <w:right w:val="single" w:sz="4" w:space="0" w:color="30363D"/>
            </w:tcBorders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Segoe UI" w:hAnsi="Segoe UI"/>
                <w:b/>
                <w:i w:val="0"/>
                <w:color w:val="79B8FF"/>
                <w:sz w:val="21"/>
              </w:rPr>
              <w:t>Symptôme</w:t>
            </w:r>
          </w:p>
        </w:tc>
        <w:tc>
          <w:tcPr>
            <w:tcW w:type="dxa" w:w="4824"/>
            <w:shd w:val="clear" w:color="auto" w:fill="30363D"/>
            <w:tcBorders>
              <w:top w:val="single" w:sz="4" w:space="0" w:color="30363D"/>
              <w:bottom w:val="single" w:sz="4" w:space="0" w:color="30363D"/>
              <w:left w:val="single" w:sz="4" w:space="0" w:color="30363D"/>
              <w:right w:val="single" w:sz="4" w:space="0" w:color="30363D"/>
            </w:tcBorders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Segoe UI" w:hAnsi="Segoe UI"/>
                <w:b/>
                <w:i w:val="0"/>
                <w:color w:val="79B8FF"/>
                <w:sz w:val="21"/>
              </w:rPr>
              <w:t>Solution</w:t>
            </w:r>
          </w:p>
        </w:tc>
      </w:tr>
      <w:tr>
        <w:tc>
          <w:tcPr>
            <w:tcW w:type="dxa" w:w="4824"/>
            <w:shd w:val="clear" w:color="auto" w:fill="161B22"/>
            <w:tcBorders>
              <w:top w:val="single" w:sz="4" w:space="0" w:color="30363D"/>
              <w:bottom w:val="single" w:sz="4" w:space="0" w:color="30363D"/>
              <w:left w:val="single" w:sz="4" w:space="0" w:color="30363D"/>
              <w:right w:val="single" w:sz="4" w:space="0" w:color="30363D"/>
            </w:tcBorders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Segoe UI" w:hAnsi="Segoe UI"/>
                <w:b/>
                <w:i w:val="0"/>
                <w:color w:val="FFFFFF"/>
                <w:sz w:val="21"/>
              </w:rPr>
              <w:t>Le point du backend est rouge</w:t>
            </w:r>
          </w:p>
        </w:tc>
        <w:tc>
          <w:tcPr>
            <w:tcW w:type="dxa" w:w="4824"/>
            <w:shd w:val="clear" w:color="auto" w:fill="161B22"/>
            <w:tcBorders>
              <w:top w:val="single" w:sz="4" w:space="0" w:color="30363D"/>
              <w:bottom w:val="single" w:sz="4" w:space="0" w:color="30363D"/>
              <w:left w:val="single" w:sz="4" w:space="0" w:color="30363D"/>
              <w:right w:val="single" w:sz="4" w:space="0" w:color="30363D"/>
            </w:tcBorders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Segoe UI" w:hAnsi="Segoe UI"/>
                <w:b w:val="0"/>
                <w:i w:val="0"/>
                <w:color w:val="C9D1D9"/>
                <w:sz w:val="21"/>
              </w:rPr>
              <w:t>Vérifiez la clé API (⚙, sans espaces) et la connexion Internet ; la vérification se relance toutes les 60 s.</w:t>
            </w:r>
          </w:p>
        </w:tc>
      </w:tr>
      <w:tr>
        <w:tc>
          <w:tcPr>
            <w:tcW w:type="dxa" w:w="4824"/>
            <w:shd w:val="clear" w:color="auto" w:fill="1C2128"/>
            <w:tcBorders>
              <w:top w:val="single" w:sz="4" w:space="0" w:color="30363D"/>
              <w:bottom w:val="single" w:sz="4" w:space="0" w:color="30363D"/>
              <w:left w:val="single" w:sz="4" w:space="0" w:color="30363D"/>
              <w:right w:val="single" w:sz="4" w:space="0" w:color="30363D"/>
            </w:tcBorders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Segoe UI" w:hAnsi="Segoe UI"/>
                <w:b/>
                <w:i w:val="0"/>
                <w:color w:val="FFFFFF"/>
                <w:sz w:val="21"/>
              </w:rPr>
              <w:t>« Transcrire » / « Générer » sont grisés</w:t>
            </w:r>
          </w:p>
        </w:tc>
        <w:tc>
          <w:tcPr>
            <w:tcW w:type="dxa" w:w="4824"/>
            <w:shd w:val="clear" w:color="auto" w:fill="1C2128"/>
            <w:tcBorders>
              <w:top w:val="single" w:sz="4" w:space="0" w:color="30363D"/>
              <w:bottom w:val="single" w:sz="4" w:space="0" w:color="30363D"/>
              <w:left w:val="single" w:sz="4" w:space="0" w:color="30363D"/>
              <w:right w:val="single" w:sz="4" w:space="0" w:color="30363D"/>
            </w:tcBorders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Segoe UI" w:hAnsi="Segoe UI"/>
                <w:b w:val="0"/>
                <w:i w:val="0"/>
                <w:color w:val="C9D1D9"/>
                <w:sz w:val="21"/>
              </w:rPr>
              <w:t>Backend indisponible (point rouge) ou aucun audio chargé.</w:t>
            </w:r>
          </w:p>
        </w:tc>
      </w:tr>
      <w:tr>
        <w:tc>
          <w:tcPr>
            <w:tcW w:type="dxa" w:w="4824"/>
            <w:shd w:val="clear" w:color="auto" w:fill="161B22"/>
            <w:tcBorders>
              <w:top w:val="single" w:sz="4" w:space="0" w:color="30363D"/>
              <w:bottom w:val="single" w:sz="4" w:space="0" w:color="30363D"/>
              <w:left w:val="single" w:sz="4" w:space="0" w:color="30363D"/>
              <w:right w:val="single" w:sz="4" w:space="0" w:color="30363D"/>
            </w:tcBorders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Segoe UI" w:hAnsi="Segoe UI"/>
                <w:b/>
                <w:i w:val="0"/>
                <w:color w:val="FFFFFF"/>
                <w:sz w:val="21"/>
              </w:rPr>
              <w:t>Mon micro n'apparaît pas</w:t>
            </w:r>
          </w:p>
        </w:tc>
        <w:tc>
          <w:tcPr>
            <w:tcW w:type="dxa" w:w="4824"/>
            <w:shd w:val="clear" w:color="auto" w:fill="161B22"/>
            <w:tcBorders>
              <w:top w:val="single" w:sz="4" w:space="0" w:color="30363D"/>
              <w:bottom w:val="single" w:sz="4" w:space="0" w:color="30363D"/>
              <w:left w:val="single" w:sz="4" w:space="0" w:color="30363D"/>
              <w:right w:val="single" w:sz="4" w:space="0" w:color="30363D"/>
            </w:tcBorders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Segoe UI" w:hAnsi="Segoe UI"/>
                <w:b w:val="0"/>
                <w:i w:val="0"/>
                <w:color w:val="C9D1D9"/>
                <w:sz w:val="21"/>
              </w:rPr>
              <w:t>Branchez-le avant d'ouvrir l'app, puis re-sélectionnez-le dans la liste.</w:t>
            </w:r>
          </w:p>
        </w:tc>
      </w:tr>
      <w:tr>
        <w:tc>
          <w:tcPr>
            <w:tcW w:type="dxa" w:w="4824"/>
            <w:shd w:val="clear" w:color="auto" w:fill="1C2128"/>
            <w:tcBorders>
              <w:top w:val="single" w:sz="4" w:space="0" w:color="30363D"/>
              <w:bottom w:val="single" w:sz="4" w:space="0" w:color="30363D"/>
              <w:left w:val="single" w:sz="4" w:space="0" w:color="30363D"/>
              <w:right w:val="single" w:sz="4" w:space="0" w:color="30363D"/>
            </w:tcBorders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Segoe UI" w:hAnsi="Segoe UI"/>
                <w:b/>
                <w:i w:val="0"/>
                <w:color w:val="FFFFFF"/>
                <w:sz w:val="21"/>
              </w:rPr>
              <w:t>La diarisation mélange les intervenants</w:t>
            </w:r>
          </w:p>
        </w:tc>
        <w:tc>
          <w:tcPr>
            <w:tcW w:type="dxa" w:w="4824"/>
            <w:shd w:val="clear" w:color="auto" w:fill="1C2128"/>
            <w:tcBorders>
              <w:top w:val="single" w:sz="4" w:space="0" w:color="30363D"/>
              <w:bottom w:val="single" w:sz="4" w:space="0" w:color="30363D"/>
              <w:left w:val="single" w:sz="4" w:space="0" w:color="30363D"/>
              <w:right w:val="single" w:sz="4" w:space="0" w:color="30363D"/>
            </w:tcBorders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Segoe UI" w:hAnsi="Segoe UI"/>
                <w:b w:val="0"/>
                <w:i w:val="0"/>
                <w:color w:val="C9D1D9"/>
                <w:sz w:val="21"/>
              </w:rPr>
              <w:t>Utilisez l'expander « Mapping des intervenants » puis « Appliquer ».</w:t>
            </w:r>
          </w:p>
        </w:tc>
      </w:tr>
      <w:tr>
        <w:tc>
          <w:tcPr>
            <w:tcW w:type="dxa" w:w="4824"/>
            <w:shd w:val="clear" w:color="auto" w:fill="161B22"/>
            <w:tcBorders>
              <w:top w:val="single" w:sz="4" w:space="0" w:color="30363D"/>
              <w:bottom w:val="single" w:sz="4" w:space="0" w:color="30363D"/>
              <w:left w:val="single" w:sz="4" w:space="0" w:color="30363D"/>
              <w:right w:val="single" w:sz="4" w:space="0" w:color="30363D"/>
            </w:tcBorders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Segoe UI" w:hAnsi="Segoe UI"/>
                <w:b/>
                <w:i w:val="0"/>
                <w:color w:val="FFFFFF"/>
                <w:sz w:val="21"/>
              </w:rPr>
              <w:t>Le bouton « Mobile » est absent (web)</w:t>
            </w:r>
          </w:p>
        </w:tc>
        <w:tc>
          <w:tcPr>
            <w:tcW w:type="dxa" w:w="4824"/>
            <w:shd w:val="clear" w:color="auto" w:fill="161B22"/>
            <w:tcBorders>
              <w:top w:val="single" w:sz="4" w:space="0" w:color="30363D"/>
              <w:bottom w:val="single" w:sz="4" w:space="0" w:color="30363D"/>
              <w:left w:val="single" w:sz="4" w:space="0" w:color="30363D"/>
              <w:right w:val="single" w:sz="4" w:space="0" w:color="30363D"/>
            </w:tcBorders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Segoe UI" w:hAnsi="Segoe UI"/>
                <w:b w:val="0"/>
                <w:i w:val="0"/>
                <w:color w:val="C9D1D9"/>
                <w:sz w:val="21"/>
              </w:rPr>
              <w:t>Normal : serveur en HTTP. Enregistrez sur le PC ou importez un fichier.</w:t>
            </w:r>
          </w:p>
        </w:tc>
      </w:tr>
      <w:tr>
        <w:tc>
          <w:tcPr>
            <w:tcW w:type="dxa" w:w="4824"/>
            <w:shd w:val="clear" w:color="auto" w:fill="1C2128"/>
            <w:tcBorders>
              <w:top w:val="single" w:sz="4" w:space="0" w:color="30363D"/>
              <w:bottom w:val="single" w:sz="4" w:space="0" w:color="30363D"/>
              <w:left w:val="single" w:sz="4" w:space="0" w:color="30363D"/>
              <w:right w:val="single" w:sz="4" w:space="0" w:color="30363D"/>
            </w:tcBorders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Segoe UI" w:hAnsi="Segoe UI"/>
                <w:b/>
                <w:i w:val="0"/>
                <w:color w:val="FFFFFF"/>
                <w:sz w:val="21"/>
              </w:rPr>
              <w:t>La télécommande web est inaccessible</w:t>
            </w:r>
          </w:p>
        </w:tc>
        <w:tc>
          <w:tcPr>
            <w:tcW w:type="dxa" w:w="4824"/>
            <w:shd w:val="clear" w:color="auto" w:fill="1C2128"/>
            <w:tcBorders>
              <w:top w:val="single" w:sz="4" w:space="0" w:color="30363D"/>
              <w:bottom w:val="single" w:sz="4" w:space="0" w:color="30363D"/>
              <w:left w:val="single" w:sz="4" w:space="0" w:color="30363D"/>
              <w:right w:val="single" w:sz="4" w:space="0" w:color="30363D"/>
            </w:tcBorders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Segoe UI" w:hAnsi="Segoe UI"/>
                <w:b w:val="0"/>
                <w:i w:val="0"/>
                <w:color w:val="C9D1D9"/>
                <w:sz w:val="21"/>
              </w:rPr>
              <w:t>Même réseau Wi-Fi requis ; exécutez Setup-EffiSynthese.ps1 (pare-feu + réservation d'URL).</w:t>
            </w:r>
          </w:p>
        </w:tc>
      </w:tr>
    </w:tbl>
    <w:p>
      <w:pPr>
        <w:spacing w:after="40"/>
      </w:pPr>
    </w:p>
    <w:p>
      <w:pPr>
        <w:spacing w:after="80" w:before="280" w:line="276" w:lineRule="auto"/>
        <w:shd w:val="clear" w:color="auto" w:fill="161B22"/>
        <w:pBdr>
          <w:bottom w:val="single" w:sz="12" w:space="4" w:color="79B8FF"/>
        </w:pBdr>
      </w:pPr>
      <w:r>
        <w:rPr>
          <w:rFonts w:ascii="Segoe UI" w:hAnsi="Segoe UI"/>
          <w:b/>
          <w:i w:val="0"/>
          <w:color w:val="79B8FF"/>
          <w:sz w:val="30"/>
        </w:rPr>
        <w:t xml:space="preserve">▍ </w:t>
      </w:r>
      <w:r>
        <w:rPr>
          <w:rFonts w:ascii="Segoe UI" w:hAnsi="Segoe UI"/>
          <w:b/>
          <w:i w:val="0"/>
          <w:color w:val="FFFFFF"/>
          <w:sz w:val="30"/>
        </w:rPr>
        <w:t>13. Annexe — fichiers &amp; valeurs par défaut</w:t>
      </w:r>
    </w:p>
    <w:p>
      <w:pPr>
        <w:spacing w:after="40" w:before="160" w:line="276" w:lineRule="auto"/>
      </w:pPr>
      <w:r>
        <w:rPr>
          <w:rFonts w:ascii="Segoe UI" w:hAnsi="Segoe UI"/>
          <w:b/>
          <w:i w:val="0"/>
          <w:color w:val="56D0C8"/>
          <w:sz w:val="25"/>
        </w:rPr>
        <w:t>Fichiers (dans le dossier d'installation)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24"/>
        <w:gridCol w:w="4824"/>
      </w:tblGrid>
      <w:tr>
        <w:tc>
          <w:tcPr>
            <w:tcW w:type="dxa" w:w="4824"/>
            <w:shd w:val="clear" w:color="auto" w:fill="30363D"/>
            <w:tcBorders>
              <w:top w:val="single" w:sz="4" w:space="0" w:color="30363D"/>
              <w:bottom w:val="single" w:sz="4" w:space="0" w:color="30363D"/>
              <w:left w:val="single" w:sz="4" w:space="0" w:color="30363D"/>
              <w:right w:val="single" w:sz="4" w:space="0" w:color="30363D"/>
            </w:tcBorders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Segoe UI" w:hAnsi="Segoe UI"/>
                <w:b/>
                <w:i w:val="0"/>
                <w:color w:val="79B8FF"/>
                <w:sz w:val="21"/>
              </w:rPr>
              <w:t>Fichier / dossier</w:t>
            </w:r>
          </w:p>
        </w:tc>
        <w:tc>
          <w:tcPr>
            <w:tcW w:type="dxa" w:w="4824"/>
            <w:shd w:val="clear" w:color="auto" w:fill="30363D"/>
            <w:tcBorders>
              <w:top w:val="single" w:sz="4" w:space="0" w:color="30363D"/>
              <w:bottom w:val="single" w:sz="4" w:space="0" w:color="30363D"/>
              <w:left w:val="single" w:sz="4" w:space="0" w:color="30363D"/>
              <w:right w:val="single" w:sz="4" w:space="0" w:color="30363D"/>
            </w:tcBorders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Segoe UI" w:hAnsi="Segoe UI"/>
                <w:b/>
                <w:i w:val="0"/>
                <w:color w:val="79B8FF"/>
                <w:sz w:val="21"/>
              </w:rPr>
              <w:t>Rôle</w:t>
            </w:r>
          </w:p>
        </w:tc>
      </w:tr>
      <w:tr>
        <w:tc>
          <w:tcPr>
            <w:tcW w:type="dxa" w:w="4824"/>
            <w:shd w:val="clear" w:color="auto" w:fill="161B22"/>
            <w:tcBorders>
              <w:top w:val="single" w:sz="4" w:space="0" w:color="30363D"/>
              <w:bottom w:val="single" w:sz="4" w:space="0" w:color="30363D"/>
              <w:left w:val="single" w:sz="4" w:space="0" w:color="30363D"/>
              <w:right w:val="single" w:sz="4" w:space="0" w:color="30363D"/>
            </w:tcBorders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Segoe UI" w:hAnsi="Segoe UI"/>
                <w:b/>
                <w:i w:val="0"/>
                <w:color w:val="FFFFFF"/>
                <w:sz w:val="21"/>
              </w:rPr>
              <w:t>key.json</w:t>
            </w:r>
          </w:p>
        </w:tc>
        <w:tc>
          <w:tcPr>
            <w:tcW w:type="dxa" w:w="4824"/>
            <w:shd w:val="clear" w:color="auto" w:fill="161B22"/>
            <w:tcBorders>
              <w:top w:val="single" w:sz="4" w:space="0" w:color="30363D"/>
              <w:bottom w:val="single" w:sz="4" w:space="0" w:color="30363D"/>
              <w:left w:val="single" w:sz="4" w:space="0" w:color="30363D"/>
              <w:right w:val="single" w:sz="4" w:space="0" w:color="30363D"/>
            </w:tcBorders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Segoe UI" w:hAnsi="Segoe UI"/>
                <w:b w:val="0"/>
                <w:i w:val="0"/>
                <w:color w:val="C9D1D9"/>
                <w:sz w:val="21"/>
              </w:rPr>
              <w:t>Clés API Gladia / OVH (en clair).</w:t>
            </w:r>
          </w:p>
        </w:tc>
      </w:tr>
      <w:tr>
        <w:tc>
          <w:tcPr>
            <w:tcW w:type="dxa" w:w="4824"/>
            <w:shd w:val="clear" w:color="auto" w:fill="1C2128"/>
            <w:tcBorders>
              <w:top w:val="single" w:sz="4" w:space="0" w:color="30363D"/>
              <w:bottom w:val="single" w:sz="4" w:space="0" w:color="30363D"/>
              <w:left w:val="single" w:sz="4" w:space="0" w:color="30363D"/>
              <w:right w:val="single" w:sz="4" w:space="0" w:color="30363D"/>
            </w:tcBorders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Segoe UI" w:hAnsi="Segoe UI"/>
                <w:b/>
                <w:i w:val="0"/>
                <w:color w:val="FFFFFF"/>
                <w:sz w:val="21"/>
              </w:rPr>
              <w:t>appsettings.json</w:t>
            </w:r>
          </w:p>
        </w:tc>
        <w:tc>
          <w:tcPr>
            <w:tcW w:type="dxa" w:w="4824"/>
            <w:shd w:val="clear" w:color="auto" w:fill="1C2128"/>
            <w:tcBorders>
              <w:top w:val="single" w:sz="4" w:space="0" w:color="30363D"/>
              <w:bottom w:val="single" w:sz="4" w:space="0" w:color="30363D"/>
              <w:left w:val="single" w:sz="4" w:space="0" w:color="30363D"/>
              <w:right w:val="single" w:sz="4" w:space="0" w:color="30363D"/>
            </w:tcBorders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Segoe UI" w:hAnsi="Segoe UI"/>
                <w:b w:val="0"/>
                <w:i w:val="0"/>
                <w:color w:val="C9D1D9"/>
                <w:sz w:val="21"/>
              </w:rPr>
              <w:t>Endpoints, modèles, audio, backends sélectionnés.</w:t>
            </w:r>
          </w:p>
        </w:tc>
      </w:tr>
      <w:tr>
        <w:tc>
          <w:tcPr>
            <w:tcW w:type="dxa" w:w="4824"/>
            <w:shd w:val="clear" w:color="auto" w:fill="161B22"/>
            <w:tcBorders>
              <w:top w:val="single" w:sz="4" w:space="0" w:color="30363D"/>
              <w:bottom w:val="single" w:sz="4" w:space="0" w:color="30363D"/>
              <w:left w:val="single" w:sz="4" w:space="0" w:color="30363D"/>
              <w:right w:val="single" w:sz="4" w:space="0" w:color="30363D"/>
            </w:tcBorders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Segoe UI" w:hAnsi="Segoe UI"/>
                <w:b/>
                <w:i w:val="0"/>
                <w:color w:val="FFFFFF"/>
                <w:sz w:val="21"/>
              </w:rPr>
              <w:t>user_preferences.json</w:t>
            </w:r>
          </w:p>
        </w:tc>
        <w:tc>
          <w:tcPr>
            <w:tcW w:type="dxa" w:w="4824"/>
            <w:shd w:val="clear" w:color="auto" w:fill="161B22"/>
            <w:tcBorders>
              <w:top w:val="single" w:sz="4" w:space="0" w:color="30363D"/>
              <w:bottom w:val="single" w:sz="4" w:space="0" w:color="30363D"/>
              <w:left w:val="single" w:sz="4" w:space="0" w:color="30363D"/>
              <w:right w:val="single" w:sz="4" w:space="0" w:color="30363D"/>
            </w:tcBorders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Segoe UI" w:hAnsi="Segoe UI"/>
                <w:b w:val="0"/>
                <w:i w:val="0"/>
                <w:color w:val="C9D1D9"/>
                <w:sz w:val="21"/>
              </w:rPr>
              <w:t>Micro, gain, thème, derniers prompt/LLM, export.</w:t>
            </w:r>
          </w:p>
        </w:tc>
      </w:tr>
      <w:tr>
        <w:tc>
          <w:tcPr>
            <w:tcW w:type="dxa" w:w="4824"/>
            <w:shd w:val="clear" w:color="auto" w:fill="1C2128"/>
            <w:tcBorders>
              <w:top w:val="single" w:sz="4" w:space="0" w:color="30363D"/>
              <w:bottom w:val="single" w:sz="4" w:space="0" w:color="30363D"/>
              <w:left w:val="single" w:sz="4" w:space="0" w:color="30363D"/>
              <w:right w:val="single" w:sz="4" w:space="0" w:color="30363D"/>
            </w:tcBorders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Segoe UI" w:hAnsi="Segoe UI"/>
                <w:b/>
                <w:i w:val="0"/>
                <w:color w:val="FFFFFF"/>
                <w:sz w:val="21"/>
              </w:rPr>
              <w:t>prompts/</w:t>
            </w:r>
          </w:p>
        </w:tc>
        <w:tc>
          <w:tcPr>
            <w:tcW w:type="dxa" w:w="4824"/>
            <w:shd w:val="clear" w:color="auto" w:fill="1C2128"/>
            <w:tcBorders>
              <w:top w:val="single" w:sz="4" w:space="0" w:color="30363D"/>
              <w:bottom w:val="single" w:sz="4" w:space="0" w:color="30363D"/>
              <w:left w:val="single" w:sz="4" w:space="0" w:color="30363D"/>
              <w:right w:val="single" w:sz="4" w:space="0" w:color="30363D"/>
            </w:tcBorders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Segoe UI" w:hAnsi="Segoe UI"/>
                <w:b w:val="0"/>
                <w:i w:val="0"/>
                <w:color w:val="C9D1D9"/>
                <w:sz w:val="21"/>
              </w:rPr>
              <w:t>Modèles de prompt (.json), éditables dans l'app.</w:t>
            </w:r>
          </w:p>
        </w:tc>
      </w:tr>
    </w:tbl>
    <w:p>
      <w:pPr>
        <w:spacing w:after="40"/>
      </w:pPr>
    </w:p>
    <w:p>
      <w:pPr>
        <w:spacing w:after="40" w:before="160" w:line="276" w:lineRule="auto"/>
      </w:pPr>
      <w:r>
        <w:rPr>
          <w:rFonts w:ascii="Segoe UI" w:hAnsi="Segoe UI"/>
          <w:b/>
          <w:i w:val="0"/>
          <w:color w:val="56D0C8"/>
          <w:sz w:val="25"/>
        </w:rPr>
        <w:t>Valeurs par défaut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24"/>
        <w:gridCol w:w="4824"/>
      </w:tblGrid>
      <w:tr>
        <w:tc>
          <w:tcPr>
            <w:tcW w:type="dxa" w:w="4824"/>
            <w:shd w:val="clear" w:color="auto" w:fill="30363D"/>
            <w:tcBorders>
              <w:top w:val="single" w:sz="4" w:space="0" w:color="30363D"/>
              <w:bottom w:val="single" w:sz="4" w:space="0" w:color="30363D"/>
              <w:left w:val="single" w:sz="4" w:space="0" w:color="30363D"/>
              <w:right w:val="single" w:sz="4" w:space="0" w:color="30363D"/>
            </w:tcBorders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Segoe UI" w:hAnsi="Segoe UI"/>
                <w:b/>
                <w:i w:val="0"/>
                <w:color w:val="79B8FF"/>
                <w:sz w:val="21"/>
              </w:rPr>
              <w:t>Réglage</w:t>
            </w:r>
          </w:p>
        </w:tc>
        <w:tc>
          <w:tcPr>
            <w:tcW w:type="dxa" w:w="4824"/>
            <w:shd w:val="clear" w:color="auto" w:fill="30363D"/>
            <w:tcBorders>
              <w:top w:val="single" w:sz="4" w:space="0" w:color="30363D"/>
              <w:bottom w:val="single" w:sz="4" w:space="0" w:color="30363D"/>
              <w:left w:val="single" w:sz="4" w:space="0" w:color="30363D"/>
              <w:right w:val="single" w:sz="4" w:space="0" w:color="30363D"/>
            </w:tcBorders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Segoe UI" w:hAnsi="Segoe UI"/>
                <w:b/>
                <w:i w:val="0"/>
                <w:color w:val="79B8FF"/>
                <w:sz w:val="21"/>
              </w:rPr>
              <w:t>Défaut</w:t>
            </w:r>
          </w:p>
        </w:tc>
      </w:tr>
      <w:tr>
        <w:tc>
          <w:tcPr>
            <w:tcW w:type="dxa" w:w="4824"/>
            <w:shd w:val="clear" w:color="auto" w:fill="161B22"/>
            <w:tcBorders>
              <w:top w:val="single" w:sz="4" w:space="0" w:color="30363D"/>
              <w:bottom w:val="single" w:sz="4" w:space="0" w:color="30363D"/>
              <w:left w:val="single" w:sz="4" w:space="0" w:color="30363D"/>
              <w:right w:val="single" w:sz="4" w:space="0" w:color="30363D"/>
            </w:tcBorders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Segoe UI" w:hAnsi="Segoe UI"/>
                <w:b/>
                <w:i w:val="0"/>
                <w:color w:val="FFFFFF"/>
                <w:sz w:val="21"/>
              </w:rPr>
              <w:t>Dossier d'installation</w:t>
            </w:r>
          </w:p>
        </w:tc>
        <w:tc>
          <w:tcPr>
            <w:tcW w:type="dxa" w:w="4824"/>
            <w:shd w:val="clear" w:color="auto" w:fill="161B22"/>
            <w:tcBorders>
              <w:top w:val="single" w:sz="4" w:space="0" w:color="30363D"/>
              <w:bottom w:val="single" w:sz="4" w:space="0" w:color="30363D"/>
              <w:left w:val="single" w:sz="4" w:space="0" w:color="30363D"/>
              <w:right w:val="single" w:sz="4" w:space="0" w:color="30363D"/>
            </w:tcBorders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Segoe UI" w:hAnsi="Segoe UI"/>
                <w:b w:val="0"/>
                <w:i w:val="0"/>
                <w:color w:val="C9D1D9"/>
                <w:sz w:val="21"/>
              </w:rPr>
              <w:t>C:\effigie-modules\effisynthese</w:t>
            </w:r>
          </w:p>
        </w:tc>
      </w:tr>
      <w:tr>
        <w:tc>
          <w:tcPr>
            <w:tcW w:type="dxa" w:w="4824"/>
            <w:shd w:val="clear" w:color="auto" w:fill="1C2128"/>
            <w:tcBorders>
              <w:top w:val="single" w:sz="4" w:space="0" w:color="30363D"/>
              <w:bottom w:val="single" w:sz="4" w:space="0" w:color="30363D"/>
              <w:left w:val="single" w:sz="4" w:space="0" w:color="30363D"/>
              <w:right w:val="single" w:sz="4" w:space="0" w:color="30363D"/>
            </w:tcBorders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Segoe UI" w:hAnsi="Segoe UI"/>
                <w:b/>
                <w:i w:val="0"/>
                <w:color w:val="FFFFFF"/>
                <w:sz w:val="21"/>
              </w:rPr>
              <w:t>Backend transcription</w:t>
            </w:r>
          </w:p>
        </w:tc>
        <w:tc>
          <w:tcPr>
            <w:tcW w:type="dxa" w:w="4824"/>
            <w:shd w:val="clear" w:color="auto" w:fill="1C2128"/>
            <w:tcBorders>
              <w:top w:val="single" w:sz="4" w:space="0" w:color="30363D"/>
              <w:bottom w:val="single" w:sz="4" w:space="0" w:color="30363D"/>
              <w:left w:val="single" w:sz="4" w:space="0" w:color="30363D"/>
              <w:right w:val="single" w:sz="4" w:space="0" w:color="30363D"/>
            </w:tcBorders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Segoe UI" w:hAnsi="Segoe UI"/>
                <w:b w:val="0"/>
                <w:i w:val="0"/>
                <w:color w:val="C9D1D9"/>
                <w:sz w:val="21"/>
              </w:rPr>
              <w:t>Cloud Gladia</w:t>
            </w:r>
          </w:p>
        </w:tc>
      </w:tr>
      <w:tr>
        <w:tc>
          <w:tcPr>
            <w:tcW w:type="dxa" w:w="4824"/>
            <w:shd w:val="clear" w:color="auto" w:fill="161B22"/>
            <w:tcBorders>
              <w:top w:val="single" w:sz="4" w:space="0" w:color="30363D"/>
              <w:bottom w:val="single" w:sz="4" w:space="0" w:color="30363D"/>
              <w:left w:val="single" w:sz="4" w:space="0" w:color="30363D"/>
              <w:right w:val="single" w:sz="4" w:space="0" w:color="30363D"/>
            </w:tcBorders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Segoe UI" w:hAnsi="Segoe UI"/>
                <w:b/>
                <w:i w:val="0"/>
                <w:color w:val="FFFFFF"/>
                <w:sz w:val="21"/>
              </w:rPr>
              <w:t>Backend compte-rendu</w:t>
            </w:r>
          </w:p>
        </w:tc>
        <w:tc>
          <w:tcPr>
            <w:tcW w:type="dxa" w:w="4824"/>
            <w:shd w:val="clear" w:color="auto" w:fill="161B22"/>
            <w:tcBorders>
              <w:top w:val="single" w:sz="4" w:space="0" w:color="30363D"/>
              <w:bottom w:val="single" w:sz="4" w:space="0" w:color="30363D"/>
              <w:left w:val="single" w:sz="4" w:space="0" w:color="30363D"/>
              <w:right w:val="single" w:sz="4" w:space="0" w:color="30363D"/>
            </w:tcBorders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Segoe UI" w:hAnsi="Segoe UI"/>
                <w:b w:val="0"/>
                <w:i w:val="0"/>
                <w:color w:val="C9D1D9"/>
                <w:sz w:val="21"/>
              </w:rPr>
              <w:t>Cloud Gladia</w:t>
            </w:r>
          </w:p>
        </w:tc>
      </w:tr>
      <w:tr>
        <w:tc>
          <w:tcPr>
            <w:tcW w:type="dxa" w:w="4824"/>
            <w:shd w:val="clear" w:color="auto" w:fill="1C2128"/>
            <w:tcBorders>
              <w:top w:val="single" w:sz="4" w:space="0" w:color="30363D"/>
              <w:bottom w:val="single" w:sz="4" w:space="0" w:color="30363D"/>
              <w:left w:val="single" w:sz="4" w:space="0" w:color="30363D"/>
              <w:right w:val="single" w:sz="4" w:space="0" w:color="30363D"/>
            </w:tcBorders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Segoe UI" w:hAnsi="Segoe UI"/>
                <w:b/>
                <w:i w:val="0"/>
                <w:color w:val="FFFFFF"/>
                <w:sz w:val="21"/>
              </w:rPr>
              <w:t>Gain micro</w:t>
            </w:r>
          </w:p>
        </w:tc>
        <w:tc>
          <w:tcPr>
            <w:tcW w:type="dxa" w:w="4824"/>
            <w:shd w:val="clear" w:color="auto" w:fill="1C2128"/>
            <w:tcBorders>
              <w:top w:val="single" w:sz="4" w:space="0" w:color="30363D"/>
              <w:bottom w:val="single" w:sz="4" w:space="0" w:color="30363D"/>
              <w:left w:val="single" w:sz="4" w:space="0" w:color="30363D"/>
              <w:right w:val="single" w:sz="4" w:space="0" w:color="30363D"/>
            </w:tcBorders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Segoe UI" w:hAnsi="Segoe UI"/>
                <w:b w:val="0"/>
                <w:i w:val="0"/>
                <w:color w:val="C9D1D9"/>
                <w:sz w:val="21"/>
              </w:rPr>
              <w:t>1,0×</w:t>
            </w:r>
          </w:p>
        </w:tc>
      </w:tr>
      <w:tr>
        <w:tc>
          <w:tcPr>
            <w:tcW w:type="dxa" w:w="4824"/>
            <w:shd w:val="clear" w:color="auto" w:fill="161B22"/>
            <w:tcBorders>
              <w:top w:val="single" w:sz="4" w:space="0" w:color="30363D"/>
              <w:bottom w:val="single" w:sz="4" w:space="0" w:color="30363D"/>
              <w:left w:val="single" w:sz="4" w:space="0" w:color="30363D"/>
              <w:right w:val="single" w:sz="4" w:space="0" w:color="30363D"/>
            </w:tcBorders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Segoe UI" w:hAnsi="Segoe UI"/>
                <w:b/>
                <w:i w:val="0"/>
                <w:color w:val="FFFFFF"/>
                <w:sz w:val="21"/>
              </w:rPr>
              <w:t>Format d'enregistrement</w:t>
            </w:r>
          </w:p>
        </w:tc>
        <w:tc>
          <w:tcPr>
            <w:tcW w:type="dxa" w:w="4824"/>
            <w:shd w:val="clear" w:color="auto" w:fill="161B22"/>
            <w:tcBorders>
              <w:top w:val="single" w:sz="4" w:space="0" w:color="30363D"/>
              <w:bottom w:val="single" w:sz="4" w:space="0" w:color="30363D"/>
              <w:left w:val="single" w:sz="4" w:space="0" w:color="30363D"/>
              <w:right w:val="single" w:sz="4" w:space="0" w:color="30363D"/>
            </w:tcBorders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Segoe UI" w:hAnsi="Segoe UI"/>
                <w:b w:val="0"/>
                <w:i w:val="0"/>
                <w:color w:val="C9D1D9"/>
                <w:sz w:val="21"/>
              </w:rPr>
              <w:t>AAC (.m4a)</w:t>
            </w:r>
          </w:p>
        </w:tc>
      </w:tr>
      <w:tr>
        <w:tc>
          <w:tcPr>
            <w:tcW w:type="dxa" w:w="4824"/>
            <w:shd w:val="clear" w:color="auto" w:fill="1C2128"/>
            <w:tcBorders>
              <w:top w:val="single" w:sz="4" w:space="0" w:color="30363D"/>
              <w:bottom w:val="single" w:sz="4" w:space="0" w:color="30363D"/>
              <w:left w:val="single" w:sz="4" w:space="0" w:color="30363D"/>
              <w:right w:val="single" w:sz="4" w:space="0" w:color="30363D"/>
            </w:tcBorders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Segoe UI" w:hAnsi="Segoe UI"/>
                <w:b/>
                <w:i w:val="0"/>
                <w:color w:val="FFFFFF"/>
                <w:sz w:val="21"/>
              </w:rPr>
              <w:t>Format d'export</w:t>
            </w:r>
          </w:p>
        </w:tc>
        <w:tc>
          <w:tcPr>
            <w:tcW w:type="dxa" w:w="4824"/>
            <w:shd w:val="clear" w:color="auto" w:fill="1C2128"/>
            <w:tcBorders>
              <w:top w:val="single" w:sz="4" w:space="0" w:color="30363D"/>
              <w:bottom w:val="single" w:sz="4" w:space="0" w:color="30363D"/>
              <w:left w:val="single" w:sz="4" w:space="0" w:color="30363D"/>
              <w:right w:val="single" w:sz="4" w:space="0" w:color="30363D"/>
            </w:tcBorders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Segoe UI" w:hAnsi="Segoe UI"/>
                <w:b w:val="0"/>
                <w:i w:val="0"/>
                <w:color w:val="C9D1D9"/>
                <w:sz w:val="21"/>
              </w:rPr>
              <w:t>Dernier utilisé (défaut DOCX)</w:t>
            </w:r>
          </w:p>
        </w:tc>
      </w:tr>
      <w:tr>
        <w:tc>
          <w:tcPr>
            <w:tcW w:type="dxa" w:w="4824"/>
            <w:shd w:val="clear" w:color="auto" w:fill="161B22"/>
            <w:tcBorders>
              <w:top w:val="single" w:sz="4" w:space="0" w:color="30363D"/>
              <w:bottom w:val="single" w:sz="4" w:space="0" w:color="30363D"/>
              <w:left w:val="single" w:sz="4" w:space="0" w:color="30363D"/>
              <w:right w:val="single" w:sz="4" w:space="0" w:color="30363D"/>
            </w:tcBorders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Segoe UI" w:hAnsi="Segoe UI"/>
                <w:b/>
                <w:i w:val="0"/>
                <w:color w:val="FFFFFF"/>
                <w:sz w:val="21"/>
              </w:rPr>
              <w:t>Port télécommande web</w:t>
            </w:r>
          </w:p>
        </w:tc>
        <w:tc>
          <w:tcPr>
            <w:tcW w:type="dxa" w:w="4824"/>
            <w:shd w:val="clear" w:color="auto" w:fill="161B22"/>
            <w:tcBorders>
              <w:top w:val="single" w:sz="4" w:space="0" w:color="30363D"/>
              <w:bottom w:val="single" w:sz="4" w:space="0" w:color="30363D"/>
              <w:left w:val="single" w:sz="4" w:space="0" w:color="30363D"/>
              <w:right w:val="single" w:sz="4" w:space="0" w:color="30363D"/>
            </w:tcBorders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Segoe UI" w:hAnsi="Segoe UI"/>
                <w:b w:val="0"/>
                <w:i w:val="0"/>
                <w:color w:val="C9D1D9"/>
                <w:sz w:val="21"/>
              </w:rPr>
              <w:t>8089 (HTTP)</w:t>
            </w:r>
          </w:p>
        </w:tc>
      </w:tr>
      <w:tr>
        <w:tc>
          <w:tcPr>
            <w:tcW w:type="dxa" w:w="4824"/>
            <w:shd w:val="clear" w:color="auto" w:fill="1C2128"/>
            <w:tcBorders>
              <w:top w:val="single" w:sz="4" w:space="0" w:color="30363D"/>
              <w:bottom w:val="single" w:sz="4" w:space="0" w:color="30363D"/>
              <w:left w:val="single" w:sz="4" w:space="0" w:color="30363D"/>
              <w:right w:val="single" w:sz="4" w:space="0" w:color="30363D"/>
            </w:tcBorders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Segoe UI" w:hAnsi="Segoe UI"/>
                <w:b/>
                <w:i w:val="0"/>
                <w:color w:val="FFFFFF"/>
                <w:sz w:val="21"/>
              </w:rPr>
              <w:t>Thème</w:t>
            </w:r>
          </w:p>
        </w:tc>
        <w:tc>
          <w:tcPr>
            <w:tcW w:type="dxa" w:w="4824"/>
            <w:shd w:val="clear" w:color="auto" w:fill="1C2128"/>
            <w:tcBorders>
              <w:top w:val="single" w:sz="4" w:space="0" w:color="30363D"/>
              <w:bottom w:val="single" w:sz="4" w:space="0" w:color="30363D"/>
              <w:left w:val="single" w:sz="4" w:space="0" w:color="30363D"/>
              <w:right w:val="single" w:sz="4" w:space="0" w:color="30363D"/>
            </w:tcBorders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Segoe UI" w:hAnsi="Segoe UI"/>
                <w:b w:val="0"/>
                <w:i w:val="0"/>
                <w:color w:val="C9D1D9"/>
                <w:sz w:val="21"/>
              </w:rPr>
              <w:t>Sombre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52" w:right="1296" w:bottom="1152" w:left="1296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center"/>
    </w:pPr>
    <w:r>
      <w:rPr>
        <w:rFonts w:ascii="Segoe UI" w:hAnsi="Segoe UI"/>
        <w:b w:val="0"/>
        <w:i w:val="0"/>
        <w:color w:val="6E7681"/>
        <w:sz w:val="18"/>
      </w:rPr>
      <w:t>EffiSynthese — Version 3.2.0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Segoe UI" w:hAnsi="Segoe UI"/>
      <w:color w:val="C9D1D9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image" Target="media/image3.png"/><Relationship Id="rId13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